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FF63" w14:textId="392A60F3" w:rsidR="00AC78E5" w:rsidRPr="00AC78E5" w:rsidRDefault="00E54217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10"/>
          <w:szCs w:val="10"/>
          <w:lang w:eastAsia="en-GB"/>
        </w:rPr>
      </w:pPr>
      <w:r w:rsidRPr="00E5421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573DE908" wp14:editId="5020B52B">
            <wp:simplePos x="0" y="0"/>
            <wp:positionH relativeFrom="column">
              <wp:posOffset>4285048</wp:posOffset>
            </wp:positionH>
            <wp:positionV relativeFrom="paragraph">
              <wp:posOffset>-106359</wp:posOffset>
            </wp:positionV>
            <wp:extent cx="2259455" cy="416596"/>
            <wp:effectExtent l="0" t="0" r="1270" b="2540"/>
            <wp:wrapNone/>
            <wp:docPr id="7" name="Image 7" descr="BBC Ne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C New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55" cy="4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63F1A" w14:textId="4F137989" w:rsidR="00122BF5" w:rsidRPr="00E54217" w:rsidRDefault="00E54217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</w:pPr>
      <w:r w:rsidRPr="00E54217"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26"/>
          <w:szCs w:val="26"/>
          <w:lang w:eastAsia="en-GB"/>
        </w:rPr>
        <w:t>Compréhension de l’écrit</w:t>
      </w:r>
      <w:r w:rsidR="002963E3" w:rsidRPr="00E54217"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26"/>
          <w:szCs w:val="26"/>
          <w:lang w:eastAsia="en-GB"/>
        </w:rPr>
        <w:t>|</w:t>
      </w:r>
      <w:r w:rsidR="002963E3" w:rsidRPr="00E54217">
        <w:rPr>
          <w:rFonts w:ascii="Century Gothic" w:eastAsia="Times New Roman" w:hAnsi="Century Gothic" w:cs="Times New Roman"/>
          <w:color w:val="3B3838" w:themeColor="background2" w:themeShade="40"/>
          <w:sz w:val="26"/>
          <w:szCs w:val="26"/>
          <w:lang w:eastAsia="en-GB"/>
        </w:rPr>
        <w:t xml:space="preserve"> </w:t>
      </w:r>
      <w:proofErr w:type="spellStart"/>
      <w:r w:rsidRPr="00E54217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>Covid</w:t>
      </w:r>
      <w:proofErr w:type="spellEnd"/>
      <w:r w:rsidRPr="00E54217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 xml:space="preserve"> 19 BB</w:t>
      </w:r>
      <w:r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>C News</w:t>
      </w:r>
    </w:p>
    <w:p w14:paraId="7D21CBBE" w14:textId="5A7E22F7" w:rsidR="00E54217" w:rsidRPr="00E54217" w:rsidRDefault="00E54217" w:rsidP="00E5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421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E5421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"https://health-fr.journalismgrants.org/uploads/logos/BBC_News_1997_logo.png" \* MERGEFORMATINET </w:instrText>
      </w:r>
      <w:r w:rsidRPr="00E5421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E5421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19CF7C86" w14:textId="088911CE" w:rsidR="00122BF5" w:rsidRPr="00E54217" w:rsidRDefault="00122BF5" w:rsidP="00EA6539">
      <w:pPr>
        <w:pStyle w:val="Sansinterligne"/>
        <w:rPr>
          <w:sz w:val="18"/>
          <w:szCs w:val="18"/>
          <w:lang w:val="fr-FR"/>
        </w:rPr>
      </w:pPr>
    </w:p>
    <w:p w14:paraId="77DE9940" w14:textId="77777777" w:rsidR="00FA4E96" w:rsidRPr="00E54217" w:rsidRDefault="00FA4E96" w:rsidP="00E54217">
      <w:pPr>
        <w:pStyle w:val="Sansinterligne"/>
        <w:rPr>
          <w:rFonts w:ascii="Gungsuh" w:eastAsia="Gungsuh" w:hAnsi="Gungsuh"/>
          <w:sz w:val="40"/>
          <w:szCs w:val="40"/>
        </w:rPr>
      </w:pPr>
      <w:r w:rsidRPr="00E54217">
        <w:rPr>
          <w:rFonts w:ascii="Gungsuh" w:eastAsia="Gungsuh" w:hAnsi="Gungsuh"/>
          <w:sz w:val="40"/>
          <w:szCs w:val="40"/>
        </w:rPr>
        <w:t>Covid: Europe sees record virus case rise</w:t>
      </w:r>
    </w:p>
    <w:p w14:paraId="6000EA30" w14:textId="4CE26917" w:rsidR="00FA4E96" w:rsidRPr="00E54217" w:rsidRDefault="00FA4E96" w:rsidP="00E54217">
      <w:pPr>
        <w:rPr>
          <w:sz w:val="28"/>
          <w:szCs w:val="28"/>
          <w:lang w:val="en-US"/>
        </w:rPr>
      </w:pPr>
      <w:r w:rsidRPr="00E54217">
        <w:rPr>
          <w:sz w:val="28"/>
          <w:szCs w:val="28"/>
          <w:lang w:val="en-US"/>
        </w:rPr>
        <w:t>Published</w:t>
      </w:r>
      <w:r w:rsidR="00E54217" w:rsidRPr="00E54217">
        <w:rPr>
          <w:sz w:val="28"/>
          <w:szCs w:val="28"/>
          <w:lang w:val="en-US"/>
        </w:rPr>
        <w:t xml:space="preserve"> 29</w:t>
      </w:r>
      <w:r w:rsidR="00E54217" w:rsidRPr="00E54217">
        <w:rPr>
          <w:sz w:val="28"/>
          <w:szCs w:val="28"/>
          <w:vertAlign w:val="superscript"/>
          <w:lang w:val="en-US"/>
        </w:rPr>
        <w:t>th</w:t>
      </w:r>
      <w:r w:rsidR="00E54217" w:rsidRPr="00E54217">
        <w:rPr>
          <w:sz w:val="28"/>
          <w:szCs w:val="28"/>
          <w:lang w:val="en-US"/>
        </w:rPr>
        <w:t xml:space="preserve"> December 2021</w:t>
      </w:r>
      <w:r w:rsidRPr="00E54217">
        <w:rPr>
          <w:sz w:val="28"/>
          <w:szCs w:val="28"/>
        </w:rPr>
        <w:fldChar w:fldCharType="begin"/>
      </w:r>
      <w:r w:rsidRPr="00E54217">
        <w:rPr>
          <w:sz w:val="28"/>
          <w:szCs w:val="28"/>
          <w:lang w:val="en-US"/>
        </w:rPr>
        <w:instrText xml:space="preserve"> INCLUDEPICTURE "https://ichef.bbci.co.uk/news/976/cpsprodpb/431E/production/_122528171_mediaitem122528170.jpg" \* MERGEFORMATINET </w:instrText>
      </w:r>
      <w:r w:rsidRPr="00E54217">
        <w:rPr>
          <w:sz w:val="28"/>
          <w:szCs w:val="28"/>
        </w:rPr>
        <w:fldChar w:fldCharType="separate"/>
      </w:r>
      <w:r w:rsidRPr="00E54217">
        <w:rPr>
          <w:sz w:val="28"/>
          <w:szCs w:val="28"/>
        </w:rPr>
        <w:fldChar w:fldCharType="end"/>
      </w:r>
    </w:p>
    <w:p w14:paraId="1E252149" w14:textId="5F0DAD3B" w:rsidR="00FA4E96" w:rsidRPr="00E54217" w:rsidRDefault="00E54217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198A42A" wp14:editId="4D185679">
            <wp:simplePos x="0" y="0"/>
            <wp:positionH relativeFrom="column">
              <wp:posOffset>-635</wp:posOffset>
            </wp:positionH>
            <wp:positionV relativeFrom="paragraph">
              <wp:posOffset>89535</wp:posOffset>
            </wp:positionV>
            <wp:extent cx="3249930" cy="1827530"/>
            <wp:effectExtent l="0" t="0" r="1270" b="1270"/>
            <wp:wrapTight wrapText="bothSides">
              <wp:wrapPolygon edited="0">
                <wp:start x="0" y="0"/>
                <wp:lineTo x="0" y="21465"/>
                <wp:lineTo x="21524" y="21465"/>
                <wp:lineTo x="21524" y="0"/>
                <wp:lineTo x="0" y="0"/>
              </wp:wrapPolygon>
            </wp:wrapTight>
            <wp:docPr id="6" name="Image 6" descr="People walk past Eiffe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ople walk past Eiffel T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E96" w:rsidRPr="00E54217">
        <w:rPr>
          <w:b/>
          <w:bCs/>
          <w:color w:val="000000" w:themeColor="text1"/>
          <w:lang w:val="en-US"/>
        </w:rPr>
        <w:t>France has reported Europe's highest ever number of new daily Covid cases as countries across the continent struggle to contain the Omicron variant.</w:t>
      </w:r>
    </w:p>
    <w:p w14:paraId="2A22D56E" w14:textId="11D31D06" w:rsidR="00FA4E96" w:rsidRPr="00E54217" w:rsidRDefault="00E54217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99DB1" wp14:editId="30221A82">
                <wp:simplePos x="0" y="0"/>
                <wp:positionH relativeFrom="column">
                  <wp:posOffset>-635</wp:posOffset>
                </wp:positionH>
                <wp:positionV relativeFrom="paragraph">
                  <wp:posOffset>699135</wp:posOffset>
                </wp:positionV>
                <wp:extent cx="3249930" cy="635"/>
                <wp:effectExtent l="0" t="0" r="1270" b="0"/>
                <wp:wrapTight wrapText="bothSides">
                  <wp:wrapPolygon edited="0">
                    <wp:start x="0" y="0"/>
                    <wp:lineTo x="0" y="20571"/>
                    <wp:lineTo x="21524" y="20571"/>
                    <wp:lineTo x="21524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81D59D" w14:textId="2C0F2E0D" w:rsidR="00E54217" w:rsidRPr="00F26D18" w:rsidRDefault="00E54217" w:rsidP="00E54217">
                            <w:pPr>
                              <w:pStyle w:val="Lgende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C16089">
                              <w:t>Image source, Getty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99D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05pt;margin-top:55.05pt;width:255.9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" stroked="f">
                <v:textbox style="mso-fit-shape-to-text:t" inset="0,0,0,0">
                  <w:txbxContent>
                    <w:p w14:paraId="1B81D59D" w14:textId="2C0F2E0D" w:rsidR="00E54217" w:rsidRPr="00F26D18" w:rsidRDefault="00E54217" w:rsidP="00E54217">
                      <w:pPr>
                        <w:pStyle w:val="Lgende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C16089">
                        <w:t>Image source, Getty Images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4E96" w:rsidRPr="00E54217">
        <w:rPr>
          <w:color w:val="000000" w:themeColor="text1"/>
          <w:lang w:val="en-US"/>
        </w:rPr>
        <w:t>But France, with its 179,807 cases on Tuesday, was not alone in breaking records, as Italy, Greece, Portugal and England all reported record highs too.</w:t>
      </w:r>
      <w:r>
        <w:rPr>
          <w:color w:val="000000" w:themeColor="text1"/>
          <w:lang w:val="en-US"/>
        </w:rPr>
        <w:t xml:space="preserve"> </w:t>
      </w:r>
      <w:proofErr w:type="gramStart"/>
      <w:r w:rsidR="00FA4E96" w:rsidRPr="00E54217">
        <w:rPr>
          <w:color w:val="000000" w:themeColor="text1"/>
          <w:lang w:val="en-US"/>
        </w:rPr>
        <w:t>The</w:t>
      </w:r>
      <w:proofErr w:type="gramEnd"/>
      <w:r w:rsidR="00FA4E96" w:rsidRPr="00E54217">
        <w:rPr>
          <w:color w:val="000000" w:themeColor="text1"/>
          <w:lang w:val="en-US"/>
        </w:rPr>
        <w:t xml:space="preserve"> figures could be due in part to reporting delays over Christmas.</w:t>
      </w:r>
    </w:p>
    <w:p w14:paraId="15629C21" w14:textId="77777777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>Countries had been reporting rises running up the festive period, driven by the more contagious Omicron variant.</w:t>
      </w:r>
    </w:p>
    <w:p w14:paraId="030C5630" w14:textId="77777777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hyperlink r:id="rId10" w:history="1">
        <w:r w:rsidRPr="00E54217">
          <w:rPr>
            <w:rStyle w:val="Lienhypertexte"/>
            <w:color w:val="000000" w:themeColor="text1"/>
            <w:u w:val="none"/>
            <w:lang w:val="en-US"/>
          </w:rPr>
          <w:t>Studies sugg</w:t>
        </w:r>
        <w:r w:rsidRPr="00E54217">
          <w:rPr>
            <w:rStyle w:val="Lienhypertexte"/>
            <w:color w:val="000000" w:themeColor="text1"/>
            <w:u w:val="none"/>
            <w:lang w:val="en-US"/>
          </w:rPr>
          <w:t>e</w:t>
        </w:r>
        <w:r w:rsidRPr="00E54217">
          <w:rPr>
            <w:rStyle w:val="Lienhypertexte"/>
            <w:color w:val="000000" w:themeColor="text1"/>
            <w:u w:val="none"/>
            <w:lang w:val="en-US"/>
          </w:rPr>
          <w:t>st it is milder than Delta</w:t>
        </w:r>
      </w:hyperlink>
      <w:r w:rsidRPr="00E54217">
        <w:rPr>
          <w:color w:val="000000" w:themeColor="text1"/>
          <w:lang w:val="en-US"/>
        </w:rPr>
        <w:t xml:space="preserve">, with a 30% to 70% lower chance of infected people ending up in hospital. However, the World Health Organization (WHO) has warned that a surge in cases across Europe will push health systems towards the brink of collapse. </w:t>
      </w:r>
    </w:p>
    <w:p w14:paraId="0B532BC2" w14:textId="77777777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 xml:space="preserve">According to </w:t>
      </w:r>
      <w:hyperlink r:id="rId11" w:history="1">
        <w:r w:rsidRPr="00E54217">
          <w:rPr>
            <w:rStyle w:val="Lienhypertexte"/>
            <w:color w:val="000000" w:themeColor="text1"/>
            <w:u w:val="none"/>
            <w:lang w:val="en-US"/>
          </w:rPr>
          <w:t>the WHO's weekly Covid update</w:t>
        </w:r>
      </w:hyperlink>
      <w:r w:rsidRPr="00E54217">
        <w:rPr>
          <w:color w:val="000000" w:themeColor="text1"/>
          <w:lang w:val="en-US"/>
        </w:rPr>
        <w:t xml:space="preserve"> published on Tuesday, the number of new Covid infections grew by 57% in Europe in the week before 26 December, and by 30% in the Americas region.</w:t>
      </w:r>
    </w:p>
    <w:p w14:paraId="10C26D6D" w14:textId="77777777" w:rsidR="00FA4E96" w:rsidRPr="00E54217" w:rsidRDefault="00FA4E96" w:rsidP="00E54217">
      <w:pPr>
        <w:pStyle w:val="Titre2"/>
        <w:jc w:val="both"/>
        <w:rPr>
          <w:color w:val="000000" w:themeColor="text1"/>
          <w:sz w:val="28"/>
          <w:szCs w:val="28"/>
          <w:lang w:val="en-US"/>
        </w:rPr>
      </w:pPr>
      <w:r w:rsidRPr="00E54217">
        <w:rPr>
          <w:color w:val="000000" w:themeColor="text1"/>
          <w:sz w:val="28"/>
          <w:szCs w:val="28"/>
          <w:lang w:val="en-US"/>
        </w:rPr>
        <w:t>Record daily rises in Europe</w:t>
      </w:r>
    </w:p>
    <w:p w14:paraId="0DEC9EB2" w14:textId="77777777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 xml:space="preserve">On Monday, French health minister Olivier </w:t>
      </w:r>
      <w:proofErr w:type="spellStart"/>
      <w:r w:rsidRPr="00E54217">
        <w:rPr>
          <w:color w:val="000000" w:themeColor="text1"/>
          <w:lang w:val="en-US"/>
        </w:rPr>
        <w:t>Véran</w:t>
      </w:r>
      <w:proofErr w:type="spellEnd"/>
      <w:r w:rsidRPr="00E54217">
        <w:rPr>
          <w:color w:val="000000" w:themeColor="text1"/>
          <w:lang w:val="en-US"/>
        </w:rPr>
        <w:t xml:space="preserve"> warned "everything suggests" France could see as many as 250,000 cases a day by the start of January, while the French Hospital Federation has said that the "most difficult weeks are yet to come".</w:t>
      </w:r>
    </w:p>
    <w:p w14:paraId="1D096819" w14:textId="6FF3377A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 xml:space="preserve">France's Prime Minister Jean </w:t>
      </w:r>
      <w:proofErr w:type="spellStart"/>
      <w:r w:rsidRPr="00E54217">
        <w:rPr>
          <w:color w:val="000000" w:themeColor="text1"/>
          <w:lang w:val="en-US"/>
        </w:rPr>
        <w:t>Castex</w:t>
      </w:r>
      <w:proofErr w:type="spellEnd"/>
      <w:r w:rsidRPr="00E54217">
        <w:rPr>
          <w:color w:val="000000" w:themeColor="text1"/>
          <w:lang w:val="en-US"/>
        </w:rPr>
        <w:t xml:space="preserve"> announced new restrictions earlier this week including at least three days a week mandatory working from home for those who can from early January. The country's booster rollout has also ramped up, with more than 23 million having received a booster to date. </w:t>
      </w:r>
    </w:p>
    <w:p w14:paraId="0CEB48A6" w14:textId="60A44578" w:rsidR="00FA4E96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>Elsewhere in Europe:</w:t>
      </w:r>
    </w:p>
    <w:p w14:paraId="1909FA11" w14:textId="6CBE056E" w:rsidR="00E54217" w:rsidRPr="00E54217" w:rsidRDefault="00E54217" w:rsidP="00E54217">
      <w:pPr>
        <w:pStyle w:val="ssrcss-1q0x1qg-paragraph"/>
        <w:jc w:val="both"/>
        <w:rPr>
          <w:b/>
          <w:bCs/>
          <w:color w:val="000000" w:themeColor="text1"/>
          <w:lang w:val="en-US"/>
        </w:rPr>
      </w:pPr>
      <w:r w:rsidRPr="00E54217">
        <w:rPr>
          <w:b/>
          <w:bCs/>
          <w:color w:val="000000" w:themeColor="text1"/>
          <w:lang w:val="en-US"/>
        </w:rPr>
        <w:t>(…)</w:t>
      </w:r>
    </w:p>
    <w:p w14:paraId="51E80D3F" w14:textId="77777777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 xml:space="preserve">However, while a number of cities - including Paris, London and Berlin - have cancelled official New Year's celebrations, some governments have been less willing to bring in nationwide restrictions. </w:t>
      </w:r>
    </w:p>
    <w:p w14:paraId="4E5119AE" w14:textId="77777777" w:rsidR="00FA4E96" w:rsidRP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 xml:space="preserve">People in France and England have been asked to use their common sense, while the Spanish capital Madrid has said it will go ahead with its celebrations with a cap on the number of attendees at Puerta del Sol square. </w:t>
      </w:r>
    </w:p>
    <w:p w14:paraId="398D2798" w14:textId="0E72AAAB" w:rsidR="00E54217" w:rsidRDefault="00FA4E96" w:rsidP="00E54217">
      <w:pPr>
        <w:pStyle w:val="ssrcss-1q0x1qg-paragraph"/>
        <w:jc w:val="both"/>
        <w:rPr>
          <w:color w:val="000000" w:themeColor="text1"/>
          <w:lang w:val="en-US"/>
        </w:rPr>
      </w:pPr>
      <w:r w:rsidRPr="00E54217">
        <w:rPr>
          <w:color w:val="000000" w:themeColor="text1"/>
          <w:lang w:val="en-US"/>
        </w:rPr>
        <w:t xml:space="preserve">Italy, meanwhile, has banned outdoor events and closed nightclubs </w:t>
      </w:r>
      <w:hyperlink r:id="rId12" w:history="1">
        <w:r w:rsidRPr="00E54217">
          <w:rPr>
            <w:rStyle w:val="Lienhypertexte"/>
            <w:color w:val="000000" w:themeColor="text1"/>
            <w:u w:val="none"/>
            <w:lang w:val="en-US"/>
          </w:rPr>
          <w:t>but there are no restrictions on private gatherings</w:t>
        </w:r>
      </w:hyperlink>
      <w:r w:rsidRPr="00E54217">
        <w:rPr>
          <w:color w:val="000000" w:themeColor="text1"/>
          <w:lang w:val="en-US"/>
        </w:rPr>
        <w:t xml:space="preserve">. </w:t>
      </w:r>
    </w:p>
    <w:p w14:paraId="3E405BBC" w14:textId="23304924" w:rsidR="00E54217" w:rsidRPr="00E54217" w:rsidRDefault="00E54217" w:rsidP="00E54217">
      <w:pPr>
        <w:pStyle w:val="ssrcss-1q0x1qg-paragraph"/>
        <w:jc w:val="right"/>
        <w:rPr>
          <w:rFonts w:ascii="Century Gothic" w:hAnsi="Century Gothic"/>
          <w:color w:val="000000" w:themeColor="text1"/>
          <w:lang w:val="en-US"/>
        </w:rPr>
      </w:pPr>
      <w:r w:rsidRPr="00E54217">
        <w:rPr>
          <w:rFonts w:ascii="Century Gothic" w:hAnsi="Century Gothic"/>
          <w:color w:val="000000" w:themeColor="text1"/>
          <w:lang w:val="en-US"/>
        </w:rPr>
        <w:t>https://www.bbc.com/news/world-europe-59810713</w:t>
      </w:r>
    </w:p>
    <w:p w14:paraId="0D7CBF17" w14:textId="77777777" w:rsidR="00FA4E96" w:rsidRPr="00075354" w:rsidRDefault="00FA4E96" w:rsidP="00EA6539">
      <w:pPr>
        <w:pStyle w:val="Sansinterligne"/>
        <w:rPr>
          <w:sz w:val="18"/>
          <w:szCs w:val="18"/>
          <w:lang w:val="en-US"/>
        </w:rPr>
      </w:pPr>
    </w:p>
    <w:sectPr w:rsidR="00FA4E96" w:rsidRPr="00075354" w:rsidSect="00A00CDA">
      <w:headerReference w:type="default" r:id="rId13"/>
      <w:pgSz w:w="11906" w:h="16838"/>
      <w:pgMar w:top="680" w:right="851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38EF" w14:textId="77777777" w:rsidR="006C76F7" w:rsidRDefault="006C76F7" w:rsidP="00893CDF">
      <w:pPr>
        <w:spacing w:after="0" w:line="240" w:lineRule="auto"/>
      </w:pPr>
      <w:r>
        <w:separator/>
      </w:r>
    </w:p>
  </w:endnote>
  <w:endnote w:type="continuationSeparator" w:id="0">
    <w:p w14:paraId="0C0B0992" w14:textId="77777777" w:rsidR="006C76F7" w:rsidRDefault="006C76F7" w:rsidP="008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93102" w14:textId="77777777" w:rsidR="006C76F7" w:rsidRDefault="006C76F7" w:rsidP="00893CDF">
      <w:pPr>
        <w:spacing w:after="0" w:line="240" w:lineRule="auto"/>
      </w:pPr>
      <w:r>
        <w:separator/>
      </w:r>
    </w:p>
  </w:footnote>
  <w:footnote w:type="continuationSeparator" w:id="0">
    <w:p w14:paraId="1B3903FA" w14:textId="77777777" w:rsidR="006C76F7" w:rsidRDefault="006C76F7" w:rsidP="008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FB1E" w14:textId="77777777" w:rsidR="00893CDF" w:rsidRPr="00893CDF" w:rsidRDefault="002963E3" w:rsidP="002963E3">
    <w:pPr>
      <w:pStyle w:val="En-tte"/>
      <w:rPr>
        <w:rFonts w:ascii="Gill Sans Nova" w:hAnsi="Gill Sans Nova"/>
      </w:rPr>
    </w:pPr>
    <w:r>
      <w:rPr>
        <w:rFonts w:ascii="Gill Sans Nova" w:hAnsi="Gill Sans Nova"/>
      </w:rPr>
      <w:t xml:space="preserve">Teddy Barbier | </w:t>
    </w:r>
    <w:r w:rsidR="00075354">
      <w:rPr>
        <w:rFonts w:ascii="Gill Sans Nova" w:hAnsi="Gill Sans Nova"/>
      </w:rPr>
      <w:t>Civilisation anglophone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0" type="#_x0000_t75" style="width:142.2pt;height:94.8pt" o:bullet="t">
        <v:imagedata r:id="rId1" o:title="LOGO drapeau"/>
      </v:shape>
    </w:pict>
  </w:numPicBullet>
  <w:numPicBullet w:numPicBulletId="1">
    <w:pict>
      <v:shape id="_x0000_i1401" type="#_x0000_t75" style="width:230.55pt;height:222.45pt" o:bullet="t">
        <v:imagedata r:id="rId2" o:title="english icoon"/>
      </v:shape>
    </w:pict>
  </w:numPicBullet>
  <w:numPicBullet w:numPicBulletId="2">
    <w:pict>
      <v:shape id="_x0000_i1402" type="#_x0000_t75" style="width:91.15pt;height:102.05pt" o:bullet="t">
        <v:imagedata r:id="rId3" o:title="Logo thistle"/>
      </v:shape>
    </w:pict>
  </w:numPicBullet>
  <w:numPicBullet w:numPicBulletId="3">
    <w:pict>
      <v:shape id="_x0000_i1403" type="#_x0000_t75" style="width:311.75pt;height:214.2pt" o:bullet="t">
        <v:imagedata r:id="rId4" o:title="uk flag icon fun"/>
      </v:shape>
    </w:pict>
  </w:numPicBullet>
  <w:numPicBullet w:numPicBulletId="4">
    <w:pict>
      <v:shape id="_x0000_i1404" type="#_x0000_t75" style="width:257.95pt;height:265.2pt" o:bullet="t">
        <v:imagedata r:id="rId5" o:title="arrow 2"/>
      </v:shape>
    </w:pict>
  </w:numPicBullet>
  <w:abstractNum w:abstractNumId="0" w15:restartNumberingAfterBreak="0">
    <w:nsid w:val="02094807"/>
    <w:multiLevelType w:val="multilevel"/>
    <w:tmpl w:val="F69EB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17CF"/>
    <w:multiLevelType w:val="hybridMultilevel"/>
    <w:tmpl w:val="3C12CB9E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5D9"/>
    <w:multiLevelType w:val="hybridMultilevel"/>
    <w:tmpl w:val="78805A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529"/>
    <w:multiLevelType w:val="multilevel"/>
    <w:tmpl w:val="7D6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6F34"/>
    <w:multiLevelType w:val="multilevel"/>
    <w:tmpl w:val="E3F4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52819"/>
    <w:multiLevelType w:val="multilevel"/>
    <w:tmpl w:val="F5543A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679DA"/>
    <w:multiLevelType w:val="multilevel"/>
    <w:tmpl w:val="FC40E500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35FB0"/>
    <w:multiLevelType w:val="multilevel"/>
    <w:tmpl w:val="6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12D1F"/>
    <w:multiLevelType w:val="multilevel"/>
    <w:tmpl w:val="85E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4684B"/>
    <w:multiLevelType w:val="multilevel"/>
    <w:tmpl w:val="CBC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3579D"/>
    <w:multiLevelType w:val="multilevel"/>
    <w:tmpl w:val="F4981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22246"/>
    <w:multiLevelType w:val="hybridMultilevel"/>
    <w:tmpl w:val="02E8F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7E50"/>
    <w:multiLevelType w:val="multilevel"/>
    <w:tmpl w:val="1B4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A11E6"/>
    <w:multiLevelType w:val="hybridMultilevel"/>
    <w:tmpl w:val="BBF8AC6C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30857"/>
    <w:multiLevelType w:val="hybridMultilevel"/>
    <w:tmpl w:val="240E8DB2"/>
    <w:lvl w:ilvl="0" w:tplc="82B0F8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F185D"/>
    <w:multiLevelType w:val="multilevel"/>
    <w:tmpl w:val="D01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61CD9"/>
    <w:multiLevelType w:val="hybridMultilevel"/>
    <w:tmpl w:val="B126A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8FE"/>
    <w:multiLevelType w:val="hybridMultilevel"/>
    <w:tmpl w:val="10FAC4CC"/>
    <w:lvl w:ilvl="0" w:tplc="299CD1D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D28E0"/>
    <w:multiLevelType w:val="hybridMultilevel"/>
    <w:tmpl w:val="89A4D3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C76B0"/>
    <w:multiLevelType w:val="multilevel"/>
    <w:tmpl w:val="F93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1DB"/>
    <w:multiLevelType w:val="hybridMultilevel"/>
    <w:tmpl w:val="AB546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0983"/>
    <w:multiLevelType w:val="multilevel"/>
    <w:tmpl w:val="0B74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E3022"/>
    <w:multiLevelType w:val="hybridMultilevel"/>
    <w:tmpl w:val="A40E2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1E44"/>
    <w:multiLevelType w:val="hybridMultilevel"/>
    <w:tmpl w:val="9ACAAFB6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838B1"/>
    <w:multiLevelType w:val="multilevel"/>
    <w:tmpl w:val="592A39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64E14616"/>
    <w:multiLevelType w:val="hybridMultilevel"/>
    <w:tmpl w:val="01D0F580"/>
    <w:lvl w:ilvl="0" w:tplc="00DC36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53DF1"/>
    <w:multiLevelType w:val="hybridMultilevel"/>
    <w:tmpl w:val="27B23078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E6627F"/>
    <w:multiLevelType w:val="multilevel"/>
    <w:tmpl w:val="E6D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27A85"/>
    <w:multiLevelType w:val="hybridMultilevel"/>
    <w:tmpl w:val="1A882E60"/>
    <w:lvl w:ilvl="0" w:tplc="B16636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94100"/>
    <w:multiLevelType w:val="multilevel"/>
    <w:tmpl w:val="A83CB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5E0B62"/>
    <w:multiLevelType w:val="multilevel"/>
    <w:tmpl w:val="BBF08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A92C4F"/>
    <w:multiLevelType w:val="hybridMultilevel"/>
    <w:tmpl w:val="A4C21102"/>
    <w:lvl w:ilvl="0" w:tplc="C6CAA82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21"/>
  </w:num>
  <w:num w:numId="9">
    <w:abstractNumId w:val="29"/>
  </w:num>
  <w:num w:numId="10">
    <w:abstractNumId w:val="8"/>
  </w:num>
  <w:num w:numId="11">
    <w:abstractNumId w:val="3"/>
  </w:num>
  <w:num w:numId="12">
    <w:abstractNumId w:val="7"/>
  </w:num>
  <w:num w:numId="13">
    <w:abstractNumId w:val="27"/>
  </w:num>
  <w:num w:numId="14">
    <w:abstractNumId w:val="19"/>
  </w:num>
  <w:num w:numId="15">
    <w:abstractNumId w:val="24"/>
  </w:num>
  <w:num w:numId="16">
    <w:abstractNumId w:val="6"/>
  </w:num>
  <w:num w:numId="17">
    <w:abstractNumId w:val="22"/>
  </w:num>
  <w:num w:numId="18">
    <w:abstractNumId w:val="5"/>
  </w:num>
  <w:num w:numId="19">
    <w:abstractNumId w:val="2"/>
  </w:num>
  <w:num w:numId="20">
    <w:abstractNumId w:val="31"/>
  </w:num>
  <w:num w:numId="21">
    <w:abstractNumId w:val="13"/>
  </w:num>
  <w:num w:numId="22">
    <w:abstractNumId w:val="16"/>
  </w:num>
  <w:num w:numId="23">
    <w:abstractNumId w:val="23"/>
  </w:num>
  <w:num w:numId="24">
    <w:abstractNumId w:val="20"/>
  </w:num>
  <w:num w:numId="25">
    <w:abstractNumId w:val="11"/>
  </w:num>
  <w:num w:numId="26">
    <w:abstractNumId w:val="0"/>
  </w:num>
  <w:num w:numId="27">
    <w:abstractNumId w:val="30"/>
  </w:num>
  <w:num w:numId="28">
    <w:abstractNumId w:val="18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6"/>
    <w:rsid w:val="00003CC0"/>
    <w:rsid w:val="00075354"/>
    <w:rsid w:val="00122BF5"/>
    <w:rsid w:val="00201F60"/>
    <w:rsid w:val="00222FF3"/>
    <w:rsid w:val="002963E3"/>
    <w:rsid w:val="002A6073"/>
    <w:rsid w:val="0040665B"/>
    <w:rsid w:val="00445BFA"/>
    <w:rsid w:val="00486245"/>
    <w:rsid w:val="004B1C48"/>
    <w:rsid w:val="004E6754"/>
    <w:rsid w:val="005B70C9"/>
    <w:rsid w:val="006C72C4"/>
    <w:rsid w:val="006C76F7"/>
    <w:rsid w:val="008227CB"/>
    <w:rsid w:val="00862EA2"/>
    <w:rsid w:val="00893CDF"/>
    <w:rsid w:val="00935914"/>
    <w:rsid w:val="0093618F"/>
    <w:rsid w:val="00A00CDA"/>
    <w:rsid w:val="00AC78E5"/>
    <w:rsid w:val="00B73355"/>
    <w:rsid w:val="00BF7965"/>
    <w:rsid w:val="00C0292C"/>
    <w:rsid w:val="00C27C9A"/>
    <w:rsid w:val="00C651AD"/>
    <w:rsid w:val="00E54217"/>
    <w:rsid w:val="00E815E5"/>
    <w:rsid w:val="00EA6539"/>
    <w:rsid w:val="00F14C22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5673"/>
  <w15:chartTrackingRefBased/>
  <w15:docId w15:val="{BCE05746-461B-DD46-9587-96FA3C6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3355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12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55"/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CDF"/>
  </w:style>
  <w:style w:type="paragraph" w:styleId="Pieddepage">
    <w:name w:val="footer"/>
    <w:basedOn w:val="Normal"/>
    <w:link w:val="Pieddepag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CDF"/>
  </w:style>
  <w:style w:type="character" w:customStyle="1" w:styleId="Titre2Car">
    <w:name w:val="Titre 2 Car"/>
    <w:basedOn w:val="Policepardfaut"/>
    <w:link w:val="Titre2"/>
    <w:uiPriority w:val="9"/>
    <w:rsid w:val="00122B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122BF5"/>
    <w:rPr>
      <w:b/>
      <w:bCs/>
    </w:rPr>
  </w:style>
  <w:style w:type="paragraph" w:styleId="Sansinterligne">
    <w:name w:val="No Spacing"/>
    <w:uiPriority w:val="1"/>
    <w:qFormat/>
    <w:rsid w:val="00122BF5"/>
    <w:pPr>
      <w:spacing w:after="0" w:line="240" w:lineRule="auto"/>
    </w:pPr>
  </w:style>
  <w:style w:type="table" w:styleId="TableauListe4-Accentuation5">
    <w:name w:val="List Table 4 Accent 5"/>
    <w:basedOn w:val="TableauNormal"/>
    <w:uiPriority w:val="49"/>
    <w:rsid w:val="00122B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centuation">
    <w:name w:val="Emphasis"/>
    <w:basedOn w:val="Policepardfaut"/>
    <w:uiPriority w:val="20"/>
    <w:qFormat/>
    <w:rsid w:val="00122BF5"/>
    <w:rPr>
      <w:i/>
      <w:iCs/>
    </w:rPr>
  </w:style>
  <w:style w:type="paragraph" w:styleId="Paragraphedeliste">
    <w:name w:val="List Paragraph"/>
    <w:basedOn w:val="Normal"/>
    <w:uiPriority w:val="34"/>
    <w:qFormat/>
    <w:rsid w:val="00122B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rcss-8g95ls-metadatasnippet">
    <w:name w:val="ssrcss-8g95ls-metadatasnippet"/>
    <w:basedOn w:val="Policepardfaut"/>
    <w:rsid w:val="00FA4E96"/>
  </w:style>
  <w:style w:type="character" w:customStyle="1" w:styleId="ssrcss-1f39n02-visuallyhidden">
    <w:name w:val="ssrcss-1f39n02-visuallyhidden"/>
    <w:basedOn w:val="Policepardfaut"/>
    <w:rsid w:val="00FA4E96"/>
  </w:style>
  <w:style w:type="character" w:styleId="Lienhypertexte">
    <w:name w:val="Hyperlink"/>
    <w:basedOn w:val="Policepardfaut"/>
    <w:uiPriority w:val="99"/>
    <w:semiHidden/>
    <w:unhideWhenUsed/>
    <w:rsid w:val="00FA4E96"/>
    <w:rPr>
      <w:color w:val="0000FF"/>
      <w:u w:val="single"/>
    </w:rPr>
  </w:style>
  <w:style w:type="character" w:customStyle="1" w:styleId="ssrcss-99q1ky-styledfigurecopyright">
    <w:name w:val="ssrcss-99q1ky-styledfigurecopyright"/>
    <w:basedOn w:val="Policepardfaut"/>
    <w:rsid w:val="00FA4E96"/>
  </w:style>
  <w:style w:type="paragraph" w:customStyle="1" w:styleId="ssrcss-1q0x1qg-paragraph">
    <w:name w:val="ssrcss-1q0x1qg-paragraph"/>
    <w:basedOn w:val="Normal"/>
    <w:rsid w:val="00F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E542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54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61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4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8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9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6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3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8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news.com/2021/12/27/omicron-spread-casts-gloom-over-new-year-s-eve-celebration-in-eur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bgb01fs1006/UserData$/luckht02/Downloads/20211228_Weekly_Epi_Update_7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news/health-597699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ddybarbier/Documents/Mode&#768;les%20Word/Civilisation%20anglopho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81D-3F84-44D1-A7E7-D7BC1B9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Civilisation anglophone.dotx</Template>
  <TotalTime>18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2020-12-27T12:30:00Z</cp:lastPrinted>
  <dcterms:created xsi:type="dcterms:W3CDTF">2021-12-29T12:28:00Z</dcterms:created>
  <dcterms:modified xsi:type="dcterms:W3CDTF">2021-12-29T13:42:00Z</dcterms:modified>
</cp:coreProperties>
</file>